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30CDF" w14:textId="781A3732" w:rsidR="000D50D7" w:rsidRDefault="000D50D7" w:rsidP="000D50D7">
      <w:pPr>
        <w:jc w:val="center"/>
        <w:rPr>
          <w:sz w:val="32"/>
          <w:szCs w:val="32"/>
        </w:rPr>
      </w:pPr>
      <w:r w:rsidRPr="000D50D7">
        <w:rPr>
          <w:sz w:val="32"/>
          <w:szCs w:val="32"/>
        </w:rPr>
        <w:t>Freeburg Park District</w:t>
      </w:r>
      <w:r>
        <w:rPr>
          <w:sz w:val="32"/>
          <w:szCs w:val="32"/>
        </w:rPr>
        <w:t xml:space="preserve"> </w:t>
      </w:r>
    </w:p>
    <w:p w14:paraId="2A15380E" w14:textId="5F373A63" w:rsidR="000D50D7" w:rsidRDefault="000D50D7" w:rsidP="000D50D7">
      <w:pPr>
        <w:jc w:val="center"/>
        <w:rPr>
          <w:sz w:val="32"/>
          <w:szCs w:val="32"/>
        </w:rPr>
      </w:pPr>
      <w:r>
        <w:rPr>
          <w:sz w:val="32"/>
          <w:szCs w:val="32"/>
        </w:rPr>
        <w:t>Regular Board Meeting</w:t>
      </w:r>
    </w:p>
    <w:p w14:paraId="78F6307F" w14:textId="6EC34DE9" w:rsidR="000D50D7" w:rsidRDefault="000D50D7" w:rsidP="000D50D7">
      <w:r w:rsidRPr="000D50D7">
        <w:rPr>
          <w:b/>
          <w:bCs/>
        </w:rPr>
        <w:t>Caretaker’s Metal Shed                                                                        September 22, 2025</w:t>
      </w:r>
    </w:p>
    <w:p w14:paraId="52EF24BA" w14:textId="77777777" w:rsidR="000D50D7" w:rsidRDefault="000D50D7" w:rsidP="000D50D7"/>
    <w:p w14:paraId="0D501454" w14:textId="05E1BE81" w:rsidR="000D50D7" w:rsidRDefault="000D50D7" w:rsidP="000D50D7">
      <w:r w:rsidRPr="00846A39">
        <w:rPr>
          <w:b/>
          <w:bCs/>
        </w:rPr>
        <w:t>Board Members Present:</w:t>
      </w:r>
      <w:r>
        <w:t xml:space="preserve">  President Dave Van Zummeren, Vice President Jenny Koerber, Commissioners Rick Bathel and Mike Nussbaumer.  Absent Mike Gallagher.</w:t>
      </w:r>
    </w:p>
    <w:p w14:paraId="419EC3B3" w14:textId="49AF0162" w:rsidR="000D50D7" w:rsidRDefault="000D50D7" w:rsidP="000D50D7">
      <w:r w:rsidRPr="00846A39">
        <w:rPr>
          <w:b/>
          <w:bCs/>
        </w:rPr>
        <w:t>Public Present</w:t>
      </w:r>
      <w:r w:rsidR="00846A39">
        <w:t>:</w:t>
      </w:r>
      <w:r>
        <w:t xml:space="preserve"> Board Legal Advisor Rosemarie Heidenreich Parker, Board Accountant Tim Donaho, Park Manager Andrew Polacek, Secretary Paul Janssen and local resident Jay Hubert.</w:t>
      </w:r>
    </w:p>
    <w:p w14:paraId="338C1442" w14:textId="77777777" w:rsidR="004C3365" w:rsidRDefault="000D50D7" w:rsidP="000D50D7">
      <w:r w:rsidRPr="00846A39">
        <w:rPr>
          <w:b/>
          <w:bCs/>
        </w:rPr>
        <w:t>Public Participation:</w:t>
      </w:r>
      <w:r>
        <w:t xml:space="preserve">  President Van Zummeren led a discussion about </w:t>
      </w:r>
      <w:r w:rsidR="002911A6">
        <w:t>issues pertaining to payouts due from the Freeburg Children’s Athletic Association</w:t>
      </w:r>
      <w:r w:rsidR="00846A39">
        <w:t xml:space="preserve"> </w:t>
      </w:r>
      <w:r w:rsidR="004C3365">
        <w:t xml:space="preserve">(FCAA) </w:t>
      </w:r>
      <w:r w:rsidR="00846A39">
        <w:t>to Southern Illinois Select Baseball League</w:t>
      </w:r>
      <w:r w:rsidR="004C3365">
        <w:t xml:space="preserve"> (SISBL)</w:t>
      </w:r>
      <w:r w:rsidR="00846A39">
        <w:t>.  Since there was no one present from the Association, no action was taken.</w:t>
      </w:r>
      <w:r w:rsidR="004C3365">
        <w:t xml:space="preserve">  Several board members expressed concern about continuing the payment of end-of-year invoices from the FCAA to SISBL and the issue was taken under advisement by the board.</w:t>
      </w:r>
    </w:p>
    <w:p w14:paraId="16022D34" w14:textId="56B54E35" w:rsidR="006E5061" w:rsidRDefault="004C3365" w:rsidP="000D50D7">
      <w:r w:rsidRPr="004C3365">
        <w:rPr>
          <w:b/>
          <w:bCs/>
        </w:rPr>
        <w:t xml:space="preserve">Treasurer’s Report: </w:t>
      </w:r>
      <w:r>
        <w:t xml:space="preserve">Board Accountant Tim Donaho reported $37,500 had been paid out of the homecoming fund to Bel Clair Electric for the initial payment on the upgrading of the lighting system on the ball diamonds.  Van Zummeren suggested we streamline our accounting practices by </w:t>
      </w:r>
      <w:r w:rsidR="006E5061">
        <w:t xml:space="preserve">closing the Regions accounts and consolidating them into the Citizens accounts. </w:t>
      </w:r>
      <w:r w:rsidR="00C23DE0">
        <w:t>He also reported he had $9,125 in refund and homecoming sponsorship money to be deposited in the Citizens checking account.</w:t>
      </w:r>
      <w:r w:rsidR="006E5061">
        <w:t xml:space="preserve"> Donaho suggested we wait till around March </w:t>
      </w:r>
      <w:r w:rsidR="00C23DE0">
        <w:t xml:space="preserve">to close the Regions account </w:t>
      </w:r>
      <w:r w:rsidR="006E5061">
        <w:t xml:space="preserve">since we still have real estate monies coming into the Regions account from St. Clair County.  Donaho led a discussion about borrowing money for the upgrade to the lighting of the ball diamonds. </w:t>
      </w:r>
      <w:r w:rsidR="00D21CBA">
        <w:t>Barthel suggested we contact the Chamber of Commerce and ask them for a loan.  This has been done in the past.</w:t>
      </w:r>
      <w:r w:rsidR="006E5061">
        <w:t xml:space="preserve"> Koerber moved and Nussbaumer seconded a motion to borrow up to $225,400 from Citizens Community Bank for the project.  Motion carried</w:t>
      </w:r>
      <w:r w:rsidR="001E1306">
        <w:t xml:space="preserve"> with all voting Aye.</w:t>
      </w:r>
    </w:p>
    <w:p w14:paraId="265D620C" w14:textId="28D10C86" w:rsidR="008808CA" w:rsidRDefault="006E5061" w:rsidP="000D50D7">
      <w:r w:rsidRPr="0029115F">
        <w:rPr>
          <w:b/>
          <w:bCs/>
        </w:rPr>
        <w:t>Park Manager’s Report:</w:t>
      </w:r>
      <w:r>
        <w:t xml:space="preserve"> Manager Polacek reported he would leave the bathrooms open on weekends for park visitors.  He suggested we use Go Bond money in the future for upgrades to the bathroom or a total rebuilding of them.  The current Go Bond will be paid off in December of 2026.  </w:t>
      </w:r>
      <w:r w:rsidR="001E1306">
        <w:t xml:space="preserve">He also reported he has begun putting metal edging and mulch around some of the trees near the pavilions.  Polacek has begun work on the Cycle 31 grant application and asked the board to approve requesting funds for repainting the pavilions, </w:t>
      </w:r>
      <w:r w:rsidR="001E1306">
        <w:lastRenderedPageBreak/>
        <w:t xml:space="preserve">structural repair to the pavilions, </w:t>
      </w:r>
      <w:r w:rsidR="008808CA">
        <w:t>laying down a new layer of lime on the walking trail</w:t>
      </w:r>
      <w:r w:rsidR="0029115F">
        <w:t>, funding the 250 year celebration of the signing of the Declaration of Independence</w:t>
      </w:r>
      <w:r w:rsidR="008808CA">
        <w:t xml:space="preserve"> and lighting parts of the walking trail with solar lights.  Nussbaumer moved and Barthel seconded a motion to approve the manager’s recommendations for the application of the Cycle 31 St Clair County Grant Commission application.  Motion carried all voting aye.</w:t>
      </w:r>
    </w:p>
    <w:p w14:paraId="24D8D17B" w14:textId="06BD2DFB" w:rsidR="00D21CBA" w:rsidRDefault="00D21CBA" w:rsidP="000D50D7">
      <w:r w:rsidRPr="00D17706">
        <w:rPr>
          <w:b/>
          <w:bCs/>
        </w:rPr>
        <w:t>Attorney’s Report:</w:t>
      </w:r>
      <w:r>
        <w:t xml:space="preserve"> </w:t>
      </w:r>
      <w:r w:rsidR="007D4055">
        <w:t xml:space="preserve">Attorney Parker reported on an offer from Primary Network solutions LLC to lease or grant an easement for Verizon to build a cell tower on park property.  The </w:t>
      </w:r>
      <w:r w:rsidR="005D3754">
        <w:t>area to be leased</w:t>
      </w:r>
      <w:r w:rsidR="007D4055">
        <w:t xml:space="preserve"> </w:t>
      </w:r>
      <w:r w:rsidR="006114D1">
        <w:t>would be approximately 10,000 square feet and a 30</w:t>
      </w:r>
      <w:r w:rsidR="00B957F5">
        <w:t>-</w:t>
      </w:r>
      <w:r w:rsidR="006114D1">
        <w:t>foot</w:t>
      </w:r>
      <w:r w:rsidR="00B957F5">
        <w:t>-</w:t>
      </w:r>
      <w:r w:rsidR="006114D1">
        <w:t xml:space="preserve">wide access and utility easement </w:t>
      </w:r>
      <w:r w:rsidR="003912FA">
        <w:t xml:space="preserve">would be needed for a </w:t>
      </w:r>
      <w:r w:rsidR="006114D1">
        <w:t>right-of-way</w:t>
      </w:r>
      <w:r w:rsidR="003912FA">
        <w:t xml:space="preserve"> to the parcel.  </w:t>
      </w:r>
      <w:r w:rsidR="005750BB">
        <w:t xml:space="preserve">Heberer farms had previously leased the parcel and farmed it.  </w:t>
      </w:r>
      <w:r w:rsidR="00C91DE1">
        <w:t xml:space="preserve">Attorney Parker reminded the board that if the parcel is being rented the parcel would need to be added back on to the </w:t>
      </w:r>
      <w:r w:rsidR="00602DB4">
        <w:t>real</w:t>
      </w:r>
      <w:r w:rsidR="00BD5254">
        <w:t xml:space="preserve"> estate rolls.  The board took the issue under advisement.</w:t>
      </w:r>
    </w:p>
    <w:p w14:paraId="7DBAD6CB" w14:textId="547C87FE" w:rsidR="00BD5254" w:rsidRDefault="00BD5254" w:rsidP="000D50D7">
      <w:r w:rsidRPr="00565205">
        <w:rPr>
          <w:b/>
          <w:bCs/>
        </w:rPr>
        <w:t>Old Business:</w:t>
      </w:r>
      <w:r>
        <w:t xml:space="preserve"> none</w:t>
      </w:r>
    </w:p>
    <w:p w14:paraId="4DBE8919" w14:textId="3C60467A" w:rsidR="00BD5254" w:rsidRDefault="00BD5254" w:rsidP="000D50D7">
      <w:r w:rsidRPr="00565205">
        <w:rPr>
          <w:b/>
          <w:bCs/>
        </w:rPr>
        <w:t>New Business:</w:t>
      </w:r>
      <w:r>
        <w:t xml:space="preserve"> none</w:t>
      </w:r>
    </w:p>
    <w:p w14:paraId="09ABEBFD" w14:textId="77702AB0" w:rsidR="00BD5254" w:rsidRDefault="00BD5254" w:rsidP="000D50D7">
      <w:r w:rsidRPr="00565205">
        <w:rPr>
          <w:b/>
          <w:bCs/>
        </w:rPr>
        <w:t>Homecoming:</w:t>
      </w:r>
      <w:r>
        <w:t xml:space="preserve"> Dirk Downen, a neighboring landowner, requested the board move the fireworks detonation further to the south </w:t>
      </w:r>
      <w:r w:rsidR="00907190">
        <w:t xml:space="preserve">(closer to the pond) </w:t>
      </w:r>
      <w:r>
        <w:t>because some of the embers from the fireworks were seen landing on his roof</w:t>
      </w:r>
      <w:r w:rsidR="00907190">
        <w:t>.  He al</w:t>
      </w:r>
      <w:r w:rsidR="00565205">
        <w:t xml:space="preserve">so had debris in his yard from the discharge of the fireworks.  It was the consensus of the board to follow his recommendation.  </w:t>
      </w:r>
      <w:r w:rsidR="004919C0">
        <w:t>The board also discussed the Cycle 31 grant in regards to money being available fo</w:t>
      </w:r>
      <w:r w:rsidR="00E64B93">
        <w:t>r funding the homecoming if the homecoming</w:t>
      </w:r>
      <w:r w:rsidR="00725135">
        <w:t>’s theme is centered around celebrating the signing of the Declaration of Independence.</w:t>
      </w:r>
    </w:p>
    <w:p w14:paraId="575CF170" w14:textId="2522AC55" w:rsidR="00846A39" w:rsidRDefault="00870B5A" w:rsidP="000D50D7">
      <w:r w:rsidRPr="00690BCA">
        <w:rPr>
          <w:b/>
          <w:bCs/>
        </w:rPr>
        <w:t>Upcoming events:</w:t>
      </w:r>
      <w:r>
        <w:t xml:space="preserve"> Cycle 3</w:t>
      </w:r>
      <w:r w:rsidR="00CD3F77">
        <w:t>1</w:t>
      </w:r>
      <w:r w:rsidR="001A41D5">
        <w:t xml:space="preserve"> grant application due November 1 and next board meeting </w:t>
      </w:r>
      <w:r w:rsidR="00A32198">
        <w:t xml:space="preserve">October </w:t>
      </w:r>
      <w:r w:rsidR="00690BCA">
        <w:t>27, 2025.</w:t>
      </w:r>
    </w:p>
    <w:p w14:paraId="20EA2850" w14:textId="1CD8D9A3" w:rsidR="0038788E" w:rsidRDefault="0038788E" w:rsidP="000D50D7">
      <w:r w:rsidRPr="00525C90">
        <w:rPr>
          <w:b/>
          <w:bCs/>
        </w:rPr>
        <w:t>Adjournment</w:t>
      </w:r>
      <w:r>
        <w:t xml:space="preserve">: </w:t>
      </w:r>
      <w:r w:rsidR="00525C90">
        <w:t>Koerber moved and Barthel seconded a motion to adjourn at 7:25 pm.  Motion carried.</w:t>
      </w:r>
    </w:p>
    <w:p w14:paraId="1A7CA259" w14:textId="54014732" w:rsidR="0029115F" w:rsidRPr="000D50D7" w:rsidRDefault="0029115F" w:rsidP="000D50D7">
      <w:r w:rsidRPr="0029115F">
        <w:rPr>
          <w:b/>
          <w:bCs/>
        </w:rPr>
        <w:t>Respectfully submitted</w:t>
      </w:r>
      <w:r>
        <w:t xml:space="preserve"> by Secretary Paul Janssen and Vice President Jenny Koerber.</w:t>
      </w:r>
    </w:p>
    <w:sectPr w:rsidR="0029115F" w:rsidRPr="000D5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D7"/>
    <w:rsid w:val="000D50D7"/>
    <w:rsid w:val="00167B59"/>
    <w:rsid w:val="001A41D5"/>
    <w:rsid w:val="001E1306"/>
    <w:rsid w:val="0029115F"/>
    <w:rsid w:val="002911A6"/>
    <w:rsid w:val="0038788E"/>
    <w:rsid w:val="003912FA"/>
    <w:rsid w:val="004919C0"/>
    <w:rsid w:val="004C3365"/>
    <w:rsid w:val="00525C90"/>
    <w:rsid w:val="00564AEA"/>
    <w:rsid w:val="00565205"/>
    <w:rsid w:val="005750BB"/>
    <w:rsid w:val="005B167C"/>
    <w:rsid w:val="005D3754"/>
    <w:rsid w:val="00602DB4"/>
    <w:rsid w:val="006114D1"/>
    <w:rsid w:val="00690BCA"/>
    <w:rsid w:val="006E5061"/>
    <w:rsid w:val="00725135"/>
    <w:rsid w:val="007D4055"/>
    <w:rsid w:val="00846A39"/>
    <w:rsid w:val="00870B5A"/>
    <w:rsid w:val="008808CA"/>
    <w:rsid w:val="00907190"/>
    <w:rsid w:val="00A32198"/>
    <w:rsid w:val="00B957F5"/>
    <w:rsid w:val="00BD5254"/>
    <w:rsid w:val="00C23DE0"/>
    <w:rsid w:val="00C91DE1"/>
    <w:rsid w:val="00CD1530"/>
    <w:rsid w:val="00CD3F77"/>
    <w:rsid w:val="00D17706"/>
    <w:rsid w:val="00D21CBA"/>
    <w:rsid w:val="00E64B93"/>
    <w:rsid w:val="00FC4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1EF0"/>
  <w15:chartTrackingRefBased/>
  <w15:docId w15:val="{5DF4A786-B842-4D2D-99A7-1ECA9188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0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0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0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0D7"/>
    <w:rPr>
      <w:rFonts w:eastAsiaTheme="majorEastAsia" w:cstheme="majorBidi"/>
      <w:color w:val="272727" w:themeColor="text1" w:themeTint="D8"/>
    </w:rPr>
  </w:style>
  <w:style w:type="paragraph" w:styleId="Title">
    <w:name w:val="Title"/>
    <w:basedOn w:val="Normal"/>
    <w:next w:val="Normal"/>
    <w:link w:val="TitleChar"/>
    <w:uiPriority w:val="10"/>
    <w:qFormat/>
    <w:rsid w:val="000D5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0D7"/>
    <w:pPr>
      <w:spacing w:before="160"/>
      <w:jc w:val="center"/>
    </w:pPr>
    <w:rPr>
      <w:i/>
      <w:iCs/>
      <w:color w:val="404040" w:themeColor="text1" w:themeTint="BF"/>
    </w:rPr>
  </w:style>
  <w:style w:type="character" w:customStyle="1" w:styleId="QuoteChar">
    <w:name w:val="Quote Char"/>
    <w:basedOn w:val="DefaultParagraphFont"/>
    <w:link w:val="Quote"/>
    <w:uiPriority w:val="29"/>
    <w:rsid w:val="000D50D7"/>
    <w:rPr>
      <w:i/>
      <w:iCs/>
      <w:color w:val="404040" w:themeColor="text1" w:themeTint="BF"/>
    </w:rPr>
  </w:style>
  <w:style w:type="paragraph" w:styleId="ListParagraph">
    <w:name w:val="List Paragraph"/>
    <w:basedOn w:val="Normal"/>
    <w:uiPriority w:val="34"/>
    <w:qFormat/>
    <w:rsid w:val="000D50D7"/>
    <w:pPr>
      <w:ind w:left="720"/>
      <w:contextualSpacing/>
    </w:pPr>
  </w:style>
  <w:style w:type="character" w:styleId="IntenseEmphasis">
    <w:name w:val="Intense Emphasis"/>
    <w:basedOn w:val="DefaultParagraphFont"/>
    <w:uiPriority w:val="21"/>
    <w:qFormat/>
    <w:rsid w:val="000D50D7"/>
    <w:rPr>
      <w:i/>
      <w:iCs/>
      <w:color w:val="0F4761" w:themeColor="accent1" w:themeShade="BF"/>
    </w:rPr>
  </w:style>
  <w:style w:type="paragraph" w:styleId="IntenseQuote">
    <w:name w:val="Intense Quote"/>
    <w:basedOn w:val="Normal"/>
    <w:next w:val="Normal"/>
    <w:link w:val="IntenseQuoteChar"/>
    <w:uiPriority w:val="30"/>
    <w:qFormat/>
    <w:rsid w:val="000D5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0D7"/>
    <w:rPr>
      <w:i/>
      <w:iCs/>
      <w:color w:val="0F4761" w:themeColor="accent1" w:themeShade="BF"/>
    </w:rPr>
  </w:style>
  <w:style w:type="character" w:styleId="IntenseReference">
    <w:name w:val="Intense Reference"/>
    <w:basedOn w:val="DefaultParagraphFont"/>
    <w:uiPriority w:val="32"/>
    <w:qFormat/>
    <w:rsid w:val="000D50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JANSSEN</dc:creator>
  <cp:keywords/>
  <dc:description/>
  <cp:lastModifiedBy>Freeburg Park</cp:lastModifiedBy>
  <cp:revision>2</cp:revision>
  <dcterms:created xsi:type="dcterms:W3CDTF">2025-09-30T17:10:00Z</dcterms:created>
  <dcterms:modified xsi:type="dcterms:W3CDTF">2025-09-30T17:10:00Z</dcterms:modified>
</cp:coreProperties>
</file>